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B1FC5" w:rsidRDefault="00516FE7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FC5" w:rsidRDefault="005B1FC5">
      <w:pPr>
        <w:rPr>
          <w:sz w:val="11"/>
        </w:rPr>
      </w:pPr>
    </w:p>
    <w:p w:rsidR="005B1FC5" w:rsidRDefault="00516FE7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5B1FC5" w:rsidRDefault="005B1FC5">
      <w:pPr>
        <w:rPr>
          <w:sz w:val="20"/>
        </w:rPr>
      </w:pPr>
    </w:p>
    <w:p w:rsidR="005B1FC5" w:rsidRDefault="005B1FC5">
      <w:pPr>
        <w:rPr>
          <w:sz w:val="20"/>
        </w:rPr>
      </w:pPr>
    </w:p>
    <w:p w:rsidR="005B1FC5" w:rsidRDefault="005B1FC5">
      <w:pPr>
        <w:spacing w:before="3"/>
        <w:rPr>
          <w:sz w:val="28"/>
        </w:rPr>
      </w:pPr>
    </w:p>
    <w:p w:rsidR="005B1FC5" w:rsidRDefault="00516FE7">
      <w:pPr>
        <w:pStyle w:val="berschrift1"/>
      </w:pPr>
      <w:bookmarkStart w:id="1" w:name="Lösungsheft_7_aus_Latein_für_das__3._Ler"/>
      <w:bookmarkEnd w:id="1"/>
      <w:r>
        <w:rPr>
          <w:color w:val="E43314"/>
        </w:rPr>
        <w:t>Lösungsheft 2 aus Latein für das</w:t>
      </w:r>
    </w:p>
    <w:p w:rsidR="005B1FC5" w:rsidRDefault="00516FE7">
      <w:pPr>
        <w:spacing w:before="34" w:line="254" w:lineRule="auto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pacing w:val="-3"/>
          <w:sz w:val="48"/>
        </w:rPr>
        <w:t xml:space="preserve">3. </w:t>
      </w:r>
      <w:proofErr w:type="spellStart"/>
      <w:r>
        <w:rPr>
          <w:rFonts w:ascii="Corbel" w:hAnsi="Corbel"/>
          <w:color w:val="E43314"/>
          <w:spacing w:val="-5"/>
          <w:sz w:val="48"/>
        </w:rPr>
        <w:t>Lernjahr</w:t>
      </w:r>
      <w:proofErr w:type="spellEnd"/>
      <w:r>
        <w:rPr>
          <w:rFonts w:ascii="Corbel" w:hAnsi="Corbel"/>
          <w:color w:val="E43314"/>
          <w:spacing w:val="-5"/>
          <w:sz w:val="48"/>
        </w:rPr>
        <w:t xml:space="preserve"> </w:t>
      </w:r>
      <w:r>
        <w:rPr>
          <w:rFonts w:ascii="Corbel" w:hAnsi="Corbel"/>
          <w:color w:val="E43314"/>
          <w:spacing w:val="-6"/>
          <w:sz w:val="48"/>
        </w:rPr>
        <w:t xml:space="preserve">(Selbsttest </w:t>
      </w:r>
      <w:r>
        <w:rPr>
          <w:rFonts w:ascii="Corbel" w:hAnsi="Corbel"/>
          <w:color w:val="E43314"/>
          <w:spacing w:val="-4"/>
          <w:sz w:val="48"/>
        </w:rPr>
        <w:t xml:space="preserve">zum </w:t>
      </w:r>
      <w:r>
        <w:rPr>
          <w:rFonts w:ascii="Corbel" w:hAnsi="Corbel"/>
          <w:color w:val="E43314"/>
          <w:spacing w:val="-5"/>
          <w:sz w:val="48"/>
        </w:rPr>
        <w:t xml:space="preserve">Unterrichtsertrag) </w:t>
      </w:r>
      <w:r>
        <w:rPr>
          <w:rFonts w:ascii="Corbel" w:hAnsi="Corbel"/>
          <w:color w:val="E43314"/>
          <w:spacing w:val="-4"/>
          <w:sz w:val="48"/>
        </w:rPr>
        <w:t xml:space="preserve">für </w:t>
      </w:r>
      <w:r>
        <w:rPr>
          <w:rFonts w:ascii="Corbel" w:hAnsi="Corbel"/>
          <w:color w:val="E43314"/>
          <w:spacing w:val="-6"/>
          <w:sz w:val="48"/>
        </w:rPr>
        <w:t xml:space="preserve">Lehrerinnen </w:t>
      </w:r>
      <w:r>
        <w:rPr>
          <w:rFonts w:ascii="Corbel" w:hAnsi="Corbel"/>
          <w:color w:val="E43314"/>
          <w:spacing w:val="-4"/>
          <w:sz w:val="48"/>
        </w:rPr>
        <w:t xml:space="preserve">und </w:t>
      </w:r>
      <w:r>
        <w:rPr>
          <w:rFonts w:ascii="Corbel" w:hAnsi="Corbel"/>
          <w:color w:val="E43314"/>
          <w:spacing w:val="-5"/>
          <w:sz w:val="48"/>
        </w:rPr>
        <w:t>Lehrer</w:t>
      </w:r>
    </w:p>
    <w:p w:rsidR="005B1FC5" w:rsidRDefault="00516FE7">
      <w:pPr>
        <w:spacing w:before="383"/>
        <w:ind w:left="110"/>
        <w:rPr>
          <w:rFonts w:ascii="Corbel" w:hAnsi="Corbel"/>
          <w:b/>
          <w:sz w:val="30"/>
        </w:rPr>
      </w:pPr>
      <w:bookmarkStart w:id="2" w:name="Lösungen:"/>
      <w:bookmarkEnd w:id="2"/>
      <w:r>
        <w:rPr>
          <w:rFonts w:ascii="Corbel" w:hAnsi="Corbel"/>
          <w:b/>
          <w:color w:val="E43314"/>
          <w:sz w:val="30"/>
        </w:rPr>
        <w:t>Lösungen:</w:t>
      </w:r>
    </w:p>
    <w:p w:rsidR="005B1FC5" w:rsidRDefault="00516FE7">
      <w:pPr>
        <w:pStyle w:val="Listenabsatz"/>
        <w:numPr>
          <w:ilvl w:val="0"/>
          <w:numId w:val="1"/>
        </w:numPr>
        <w:tabs>
          <w:tab w:val="left" w:pos="346"/>
        </w:tabs>
        <w:spacing w:before="118" w:line="300" w:lineRule="auto"/>
        <w:ind w:right="975"/>
        <w:rPr>
          <w:b/>
          <w:sz w:val="25"/>
        </w:rPr>
      </w:pPr>
      <w:bookmarkStart w:id="3" w:name="1.__Wähle_aus_den_gegebenen_Möglichkeite"/>
      <w:bookmarkEnd w:id="3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5B1FC5" w:rsidRDefault="005B1FC5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5B1FC5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5B1FC5" w:rsidRDefault="00516FE7">
            <w:pPr>
              <w:pStyle w:val="TableParagraph"/>
              <w:spacing w:before="58"/>
              <w:jc w:val="left"/>
              <w:rPr>
                <w:rFonts w:ascii="Corbel" w:hAnsi="Corbel"/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Imperatorem</w:t>
            </w:r>
            <w:proofErr w:type="spellEnd"/>
            <w:r>
              <w:rPr>
                <w:b/>
                <w:i/>
                <w:sz w:val="24"/>
              </w:rPr>
              <w:t xml:space="preserve"> Romanum regem </w:t>
            </w:r>
            <w:proofErr w:type="spellStart"/>
            <w:r>
              <w:rPr>
                <w:b/>
                <w:i/>
                <w:sz w:val="24"/>
              </w:rPr>
              <w:t>superavisse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nuntiaverunt</w:t>
            </w:r>
            <w:proofErr w:type="spellEnd"/>
            <w:r>
              <w:rPr>
                <w:b/>
                <w:i/>
                <w:sz w:val="24"/>
              </w:rPr>
              <w:t xml:space="preserve">. </w:t>
            </w:r>
            <w:r>
              <w:rPr>
                <w:rFonts w:ascii="Corbel" w:hAnsi="Corbel"/>
                <w:b/>
                <w:sz w:val="24"/>
              </w:rPr>
              <w:t>heißt übersetzt:</w:t>
            </w:r>
          </w:p>
        </w:tc>
      </w:tr>
      <w:tr w:rsidR="005B1FC5">
        <w:trPr>
          <w:trHeight w:val="500"/>
        </w:trPr>
        <w:tc>
          <w:tcPr>
            <w:tcW w:w="7847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meldeten, dass der römische Feldherr den König besiegt hat.</w:t>
            </w:r>
          </w:p>
        </w:tc>
        <w:tc>
          <w:tcPr>
            <w:tcW w:w="709" w:type="dxa"/>
          </w:tcPr>
          <w:p w:rsidR="005B1FC5" w:rsidRDefault="00516FE7">
            <w:pPr>
              <w:pStyle w:val="TableParagraph"/>
              <w:ind w:left="247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7847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meldeten, dass der König den römischen Feldherrn besiegt.</w:t>
            </w:r>
          </w:p>
        </w:tc>
        <w:tc>
          <w:tcPr>
            <w:tcW w:w="709" w:type="dxa"/>
          </w:tcPr>
          <w:p w:rsidR="005B1FC5" w:rsidRDefault="00516FE7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7847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meldeten, dass der König den römischen Feldherrn besiegen wird.</w:t>
            </w:r>
          </w:p>
        </w:tc>
        <w:tc>
          <w:tcPr>
            <w:tcW w:w="709" w:type="dxa"/>
          </w:tcPr>
          <w:p w:rsidR="005B1FC5" w:rsidRDefault="00516FE7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7847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meldeten, dass der römische Feldherr vom König besiegt wird.</w:t>
            </w:r>
          </w:p>
        </w:tc>
        <w:tc>
          <w:tcPr>
            <w:tcW w:w="709" w:type="dxa"/>
          </w:tcPr>
          <w:p w:rsidR="005B1FC5" w:rsidRDefault="00516FE7">
            <w:pPr>
              <w:pStyle w:val="TableParagraph"/>
              <w:ind w:left="270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5B1FC5" w:rsidRDefault="005B1FC5">
      <w:pPr>
        <w:pStyle w:val="Textkrper"/>
        <w:spacing w:before="11"/>
        <w:rPr>
          <w:sz w:val="32"/>
        </w:rPr>
      </w:pPr>
    </w:p>
    <w:p w:rsidR="005B1FC5" w:rsidRDefault="00516FE7">
      <w:pPr>
        <w:pStyle w:val="Listenabsatz"/>
        <w:numPr>
          <w:ilvl w:val="0"/>
          <w:numId w:val="1"/>
        </w:numPr>
        <w:tabs>
          <w:tab w:val="left" w:pos="347"/>
        </w:tabs>
        <w:ind w:left="346" w:hanging="237"/>
        <w:rPr>
          <w:b/>
          <w:sz w:val="25"/>
        </w:rPr>
      </w:pPr>
      <w:bookmarkStart w:id="4" w:name="2._Wähle_durch_Ankreuzen:_AcI,_NcI_oder_"/>
      <w:bookmarkEnd w:id="4"/>
      <w:r>
        <w:rPr>
          <w:b/>
          <w:sz w:val="25"/>
        </w:rPr>
        <w:t xml:space="preserve">Wähle durch Ankreuzen: </w:t>
      </w:r>
      <w:proofErr w:type="spellStart"/>
      <w:r>
        <w:rPr>
          <w:b/>
          <w:sz w:val="25"/>
        </w:rPr>
        <w:t>AcI</w:t>
      </w:r>
      <w:proofErr w:type="spellEnd"/>
      <w:r>
        <w:rPr>
          <w:b/>
          <w:sz w:val="25"/>
        </w:rPr>
        <w:t xml:space="preserve">, </w:t>
      </w:r>
      <w:proofErr w:type="spellStart"/>
      <w:r>
        <w:rPr>
          <w:b/>
          <w:sz w:val="25"/>
        </w:rPr>
        <w:t>NcI</w:t>
      </w:r>
      <w:proofErr w:type="spellEnd"/>
      <w:r>
        <w:rPr>
          <w:b/>
          <w:sz w:val="25"/>
        </w:rPr>
        <w:t xml:space="preserve">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5B1FC5" w:rsidRDefault="005B1FC5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9"/>
        <w:gridCol w:w="752"/>
        <w:gridCol w:w="752"/>
        <w:gridCol w:w="1144"/>
      </w:tblGrid>
      <w:tr w:rsidR="005B1FC5">
        <w:trPr>
          <w:trHeight w:val="500"/>
        </w:trPr>
        <w:tc>
          <w:tcPr>
            <w:tcW w:w="5849" w:type="dxa"/>
            <w:shd w:val="clear" w:color="auto" w:fill="DAE3E8"/>
          </w:tcPr>
          <w:p w:rsidR="005B1FC5" w:rsidRDefault="005B1FC5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752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180" w:right="172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AcI</w:t>
            </w:r>
            <w:proofErr w:type="spellEnd"/>
          </w:p>
        </w:tc>
        <w:tc>
          <w:tcPr>
            <w:tcW w:w="752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180" w:right="174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NcI</w:t>
            </w:r>
            <w:proofErr w:type="spellEnd"/>
          </w:p>
        </w:tc>
        <w:tc>
          <w:tcPr>
            <w:tcW w:w="1144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149" w:right="144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Infinitiv</w:t>
            </w:r>
          </w:p>
        </w:tc>
      </w:tr>
      <w:tr w:rsidR="005B1FC5">
        <w:trPr>
          <w:trHeight w:val="500"/>
        </w:trPr>
        <w:tc>
          <w:tcPr>
            <w:tcW w:w="584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Vir</w:t>
            </w:r>
            <w:proofErr w:type="spellEnd"/>
            <w:r>
              <w:rPr>
                <w:sz w:val="24"/>
              </w:rPr>
              <w:t xml:space="preserve"> regem </w:t>
            </w:r>
            <w:proofErr w:type="spellStart"/>
            <w:r>
              <w:rPr>
                <w:sz w:val="24"/>
              </w:rPr>
              <w:t>interfici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debere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credidit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5B1FC5" w:rsidRDefault="00516FE7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584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Licetne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nobis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manere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5B1FC5" w:rsidRDefault="00516FE7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584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haec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fecisse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dicuntur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44" w:type="dxa"/>
          </w:tcPr>
          <w:p w:rsidR="005B1FC5" w:rsidRDefault="00516FE7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584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Potestisne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intellegere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5B1FC5" w:rsidRDefault="00516FE7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584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Magistratus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convocavisse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44" w:type="dxa"/>
          </w:tcPr>
          <w:p w:rsidR="005B1FC5" w:rsidRDefault="00516FE7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584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fugisse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animadvertit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752" w:type="dxa"/>
          </w:tcPr>
          <w:p w:rsidR="005B1FC5" w:rsidRDefault="00516FE7">
            <w:pPr>
              <w:pStyle w:val="TableParagraph"/>
              <w:ind w:left="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5B1FC5" w:rsidRDefault="00516FE7">
            <w:pPr>
              <w:pStyle w:val="TableParagraph"/>
              <w:ind w:left="4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5B1FC5" w:rsidRDefault="005B1FC5">
      <w:pPr>
        <w:rPr>
          <w:rFonts w:ascii="Wingdings 2" w:hAnsi="Wingdings 2"/>
          <w:sz w:val="24"/>
        </w:rPr>
        <w:sectPr w:rsidR="005B1FC5">
          <w:footerReference w:type="default" r:id="rId11"/>
          <w:type w:val="continuous"/>
          <w:pgSz w:w="11910" w:h="16840"/>
          <w:pgMar w:top="960" w:right="1400" w:bottom="780" w:left="1420" w:header="720" w:footer="599" w:gutter="0"/>
          <w:pgNumType w:start="1"/>
          <w:cols w:space="720"/>
        </w:sectPr>
      </w:pPr>
    </w:p>
    <w:p w:rsidR="005B1FC5" w:rsidRDefault="00516FE7">
      <w:pPr>
        <w:pStyle w:val="Listenabsatz"/>
        <w:numPr>
          <w:ilvl w:val="0"/>
          <w:numId w:val="1"/>
        </w:numPr>
        <w:tabs>
          <w:tab w:val="left" w:pos="358"/>
        </w:tabs>
        <w:spacing w:before="22" w:line="300" w:lineRule="auto"/>
        <w:ind w:left="357" w:right="473" w:hanging="247"/>
        <w:rPr>
          <w:b/>
          <w:sz w:val="25"/>
        </w:rPr>
      </w:pPr>
      <w:bookmarkStart w:id="5" w:name="3.__Bestimme_die_unten_aufgelisteten_Par"/>
      <w:bookmarkEnd w:id="5"/>
      <w:r>
        <w:rPr>
          <w:b/>
          <w:sz w:val="25"/>
        </w:rPr>
        <w:lastRenderedPageBreak/>
        <w:t xml:space="preserve">Bestimme die unten aufgelisteten Partizipien nach folgenden Kriterien: aktiv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P)</w:t>
      </w:r>
    </w:p>
    <w:p w:rsidR="005B1FC5" w:rsidRDefault="005B1FC5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</w:tblGrid>
      <w:tr w:rsidR="005B1FC5">
        <w:trPr>
          <w:trHeight w:val="500"/>
        </w:trPr>
        <w:tc>
          <w:tcPr>
            <w:tcW w:w="3170" w:type="dxa"/>
            <w:shd w:val="clear" w:color="auto" w:fill="DAE3E8"/>
          </w:tcPr>
          <w:p w:rsidR="005B1FC5" w:rsidRDefault="005B1FC5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077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111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112"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right="102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righ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Perfekt</w:t>
            </w:r>
          </w:p>
        </w:tc>
      </w:tr>
      <w:tr w:rsidR="005B1FC5">
        <w:trPr>
          <w:trHeight w:val="500"/>
        </w:trPr>
        <w:tc>
          <w:tcPr>
            <w:tcW w:w="317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accepti</w:t>
            </w:r>
            <w:proofErr w:type="spellEnd"/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317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gerenti</w:t>
            </w:r>
            <w:proofErr w:type="spellEnd"/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317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parans</w:t>
            </w:r>
            <w:proofErr w:type="spellEnd"/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317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expulso</w:t>
            </w:r>
            <w:proofErr w:type="spellEnd"/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5B1FC5" w:rsidRDefault="005B1FC5">
      <w:pPr>
        <w:pStyle w:val="Textkrper"/>
        <w:spacing w:before="11"/>
        <w:rPr>
          <w:sz w:val="32"/>
        </w:rPr>
      </w:pPr>
    </w:p>
    <w:p w:rsidR="005B1FC5" w:rsidRDefault="00516FE7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6" w:name="4._Wähle_aus:_Ablativus_absolutus_oder_P"/>
      <w:bookmarkEnd w:id="6"/>
      <w:r>
        <w:rPr>
          <w:b/>
          <w:sz w:val="25"/>
        </w:rPr>
        <w:t xml:space="preserve">Wähle aus: </w:t>
      </w:r>
      <w:proofErr w:type="spellStart"/>
      <w:r>
        <w:rPr>
          <w:b/>
          <w:sz w:val="25"/>
        </w:rPr>
        <w:t>Ablativus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absolutus</w:t>
      </w:r>
      <w:proofErr w:type="spellEnd"/>
      <w:r>
        <w:rPr>
          <w:b/>
          <w:sz w:val="25"/>
        </w:rPr>
        <w:t xml:space="preserve"> oder </w:t>
      </w:r>
      <w:proofErr w:type="spellStart"/>
      <w:r>
        <w:rPr>
          <w:b/>
          <w:sz w:val="25"/>
        </w:rPr>
        <w:t>Participium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coniunctum</w:t>
      </w:r>
      <w:proofErr w:type="spellEnd"/>
      <w:r>
        <w:rPr>
          <w:b/>
          <w:sz w:val="25"/>
        </w:rPr>
        <w:t>? (6</w:t>
      </w:r>
      <w:r>
        <w:rPr>
          <w:b/>
          <w:spacing w:val="-16"/>
          <w:sz w:val="25"/>
        </w:rPr>
        <w:t xml:space="preserve"> </w:t>
      </w:r>
      <w:r>
        <w:rPr>
          <w:b/>
          <w:sz w:val="25"/>
        </w:rPr>
        <w:t>P)</w:t>
      </w:r>
    </w:p>
    <w:p w:rsidR="005B1FC5" w:rsidRDefault="005B1FC5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451"/>
        <w:gridCol w:w="963"/>
      </w:tblGrid>
      <w:tr w:rsidR="005B1FC5">
        <w:trPr>
          <w:trHeight w:val="500"/>
        </w:trPr>
        <w:tc>
          <w:tcPr>
            <w:tcW w:w="3340" w:type="dxa"/>
            <w:shd w:val="clear" w:color="auto" w:fill="DAE3E8"/>
          </w:tcPr>
          <w:p w:rsidR="005B1FC5" w:rsidRDefault="005B1FC5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451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237" w:right="228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Abl. Abs.</w:t>
            </w:r>
          </w:p>
        </w:tc>
        <w:tc>
          <w:tcPr>
            <w:tcW w:w="963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339"/>
              <w:jc w:val="lef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PC</w:t>
            </w:r>
          </w:p>
        </w:tc>
      </w:tr>
      <w:tr w:rsidR="005B1FC5">
        <w:trPr>
          <w:trHeight w:val="500"/>
        </w:trPr>
        <w:tc>
          <w:tcPr>
            <w:tcW w:w="334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cive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liberato</w:t>
            </w:r>
            <w:proofErr w:type="spellEnd"/>
          </w:p>
        </w:tc>
        <w:tc>
          <w:tcPr>
            <w:tcW w:w="1451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5B1FC5" w:rsidRDefault="00516FE7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334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proofErr w:type="spellStart"/>
            <w:r>
              <w:rPr>
                <w:sz w:val="24"/>
              </w:rPr>
              <w:t>parentibus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neglectis</w:t>
            </w:r>
            <w:proofErr w:type="spellEnd"/>
          </w:p>
        </w:tc>
        <w:tc>
          <w:tcPr>
            <w:tcW w:w="1451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5B1FC5" w:rsidRDefault="00516FE7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334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amico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redeunte</w:t>
            </w:r>
            <w:proofErr w:type="spellEnd"/>
          </w:p>
        </w:tc>
        <w:tc>
          <w:tcPr>
            <w:tcW w:w="1451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5B1FC5" w:rsidRDefault="00516FE7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334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defensa</w:t>
            </w:r>
            <w:proofErr w:type="spellEnd"/>
          </w:p>
        </w:tc>
        <w:tc>
          <w:tcPr>
            <w:tcW w:w="1451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63" w:type="dxa"/>
          </w:tcPr>
          <w:p w:rsidR="005B1FC5" w:rsidRDefault="00516FE7">
            <w:pPr>
              <w:pStyle w:val="TableParagraph"/>
              <w:ind w:left="398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334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dominus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motus</w:t>
            </w:r>
            <w:proofErr w:type="spellEnd"/>
          </w:p>
        </w:tc>
        <w:tc>
          <w:tcPr>
            <w:tcW w:w="1451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5B1FC5" w:rsidRDefault="00516FE7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3340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proficiscentes</w:t>
            </w:r>
            <w:proofErr w:type="spellEnd"/>
          </w:p>
        </w:tc>
        <w:tc>
          <w:tcPr>
            <w:tcW w:w="1451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5B1FC5" w:rsidRDefault="00516FE7">
            <w:pPr>
              <w:pStyle w:val="TableParagraph"/>
              <w:ind w:left="375"/>
              <w:jc w:val="lef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5B1FC5" w:rsidRDefault="005B1FC5">
      <w:pPr>
        <w:pStyle w:val="Textkrper"/>
        <w:spacing w:before="11"/>
        <w:rPr>
          <w:sz w:val="32"/>
        </w:rPr>
      </w:pPr>
    </w:p>
    <w:p w:rsidR="005B1FC5" w:rsidRDefault="00516FE7">
      <w:pPr>
        <w:pStyle w:val="Listenabsatz"/>
        <w:numPr>
          <w:ilvl w:val="0"/>
          <w:numId w:val="1"/>
        </w:numPr>
        <w:tabs>
          <w:tab w:val="left" w:pos="345"/>
        </w:tabs>
        <w:ind w:left="344"/>
        <w:rPr>
          <w:b/>
          <w:sz w:val="25"/>
        </w:rPr>
      </w:pPr>
      <w:bookmarkStart w:id="7" w:name="5._Wähle_aus_den_gegebenen_Möglichkeiten"/>
      <w:bookmarkEnd w:id="7"/>
      <w:r>
        <w:rPr>
          <w:b/>
          <w:sz w:val="25"/>
        </w:rPr>
        <w:t>Wähle aus den gegebenen Möglichkeiten die passende Übersetzung. (1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5B1FC5" w:rsidRDefault="005B1FC5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8"/>
        <w:gridCol w:w="981"/>
      </w:tblGrid>
      <w:tr w:rsidR="005B1FC5">
        <w:trPr>
          <w:trHeight w:val="500"/>
        </w:trPr>
        <w:tc>
          <w:tcPr>
            <w:tcW w:w="7308" w:type="dxa"/>
            <w:shd w:val="clear" w:color="auto" w:fill="DAE3E8"/>
          </w:tcPr>
          <w:p w:rsidR="005B1FC5" w:rsidRDefault="00516FE7">
            <w:pPr>
              <w:pStyle w:val="TableParagraph"/>
              <w:spacing w:before="107"/>
              <w:jc w:val="left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Consilio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consulum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cognito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nemo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proficisci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audebit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981" w:type="dxa"/>
            <w:shd w:val="clear" w:color="auto" w:fill="DAE3E8"/>
          </w:tcPr>
          <w:p w:rsidR="005B1FC5" w:rsidRDefault="005B1FC5">
            <w:pPr>
              <w:pStyle w:val="TableParagraph"/>
              <w:spacing w:before="0"/>
              <w:ind w:left="0"/>
              <w:jc w:val="left"/>
            </w:pPr>
          </w:p>
        </w:tc>
      </w:tr>
      <w:tr w:rsidR="005B1FC5">
        <w:trPr>
          <w:trHeight w:val="500"/>
        </w:trPr>
        <w:tc>
          <w:tcPr>
            <w:tcW w:w="7308" w:type="dxa"/>
          </w:tcPr>
          <w:p w:rsidR="005B1FC5" w:rsidRPr="00516FE7" w:rsidRDefault="00516FE7">
            <w:pPr>
              <w:pStyle w:val="TableParagraph"/>
              <w:spacing w:before="109"/>
              <w:jc w:val="left"/>
              <w:rPr>
                <w:rFonts w:ascii="Corbel" w:hAnsi="Corbel"/>
                <w:sz w:val="24"/>
              </w:rPr>
            </w:pPr>
            <w:r w:rsidRPr="00516FE7">
              <w:rPr>
                <w:rFonts w:ascii="Corbel" w:hAnsi="Corbel"/>
                <w:sz w:val="24"/>
              </w:rPr>
              <w:t>Niemand wird dem bekannten Plan der Konsuln beim Aufbruch zuhören.</w:t>
            </w:r>
          </w:p>
        </w:tc>
        <w:tc>
          <w:tcPr>
            <w:tcW w:w="981" w:type="dxa"/>
          </w:tcPr>
          <w:p w:rsidR="005B1FC5" w:rsidRDefault="00516FE7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7308" w:type="dxa"/>
          </w:tcPr>
          <w:p w:rsidR="005B1FC5" w:rsidRPr="00516FE7" w:rsidRDefault="00516FE7">
            <w:pPr>
              <w:pStyle w:val="TableParagraph"/>
              <w:spacing w:before="109"/>
              <w:jc w:val="left"/>
              <w:rPr>
                <w:rFonts w:ascii="Corbel" w:hAnsi="Corbel"/>
                <w:sz w:val="24"/>
              </w:rPr>
            </w:pPr>
            <w:r w:rsidRPr="00516FE7">
              <w:rPr>
                <w:rFonts w:ascii="Corbel" w:hAnsi="Corbel"/>
                <w:sz w:val="24"/>
              </w:rPr>
              <w:t>Niemand wird wagen, dem Plan der bekannten Konsuln zuzustimmen.</w:t>
            </w:r>
          </w:p>
        </w:tc>
        <w:tc>
          <w:tcPr>
            <w:tcW w:w="981" w:type="dxa"/>
          </w:tcPr>
          <w:p w:rsidR="005B1FC5" w:rsidRDefault="00516FE7">
            <w:pPr>
              <w:pStyle w:val="TableParagraph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727"/>
        </w:trPr>
        <w:tc>
          <w:tcPr>
            <w:tcW w:w="7308" w:type="dxa"/>
          </w:tcPr>
          <w:p w:rsidR="005B1FC5" w:rsidRPr="00516FE7" w:rsidRDefault="00516FE7">
            <w:pPr>
              <w:pStyle w:val="TableParagraph"/>
              <w:spacing w:before="78" w:line="249" w:lineRule="auto"/>
              <w:ind w:right="433"/>
              <w:jc w:val="left"/>
              <w:rPr>
                <w:rFonts w:ascii="Corbel" w:hAnsi="Corbel"/>
                <w:sz w:val="24"/>
              </w:rPr>
            </w:pPr>
            <w:r w:rsidRPr="00516FE7">
              <w:rPr>
                <w:rFonts w:ascii="Corbel" w:hAnsi="Corbel"/>
                <w:sz w:val="24"/>
              </w:rPr>
              <w:t>Niemand wird nach Bekanntgabe des Beschlusses der Konsuln wagen aufzubrechen.</w:t>
            </w:r>
          </w:p>
        </w:tc>
        <w:tc>
          <w:tcPr>
            <w:tcW w:w="981" w:type="dxa"/>
          </w:tcPr>
          <w:p w:rsidR="005B1FC5" w:rsidRDefault="005B1FC5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B1FC5" w:rsidRDefault="00516FE7">
            <w:pPr>
              <w:pStyle w:val="TableParagraph"/>
              <w:spacing w:before="0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727"/>
        </w:trPr>
        <w:tc>
          <w:tcPr>
            <w:tcW w:w="7308" w:type="dxa"/>
          </w:tcPr>
          <w:p w:rsidR="005B1FC5" w:rsidRPr="00516FE7" w:rsidRDefault="00516FE7">
            <w:pPr>
              <w:pStyle w:val="TableParagraph"/>
              <w:spacing w:before="78" w:line="249" w:lineRule="auto"/>
              <w:jc w:val="left"/>
              <w:rPr>
                <w:rFonts w:ascii="Corbel" w:hAnsi="Corbel"/>
                <w:sz w:val="24"/>
              </w:rPr>
            </w:pPr>
            <w:r w:rsidRPr="00516FE7">
              <w:rPr>
                <w:rFonts w:ascii="Corbel" w:hAnsi="Corbel"/>
                <w:sz w:val="24"/>
              </w:rPr>
              <w:t>Die bekannte Versammlung der Konsuln wird niemandem, der aufbricht, zuhören.</w:t>
            </w:r>
          </w:p>
        </w:tc>
        <w:tc>
          <w:tcPr>
            <w:tcW w:w="981" w:type="dxa"/>
          </w:tcPr>
          <w:p w:rsidR="005B1FC5" w:rsidRDefault="005B1FC5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B1FC5" w:rsidRDefault="00516FE7">
            <w:pPr>
              <w:pStyle w:val="TableParagraph"/>
              <w:spacing w:before="0"/>
              <w:ind w:left="11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5B1FC5" w:rsidRDefault="005B1FC5">
      <w:pPr>
        <w:rPr>
          <w:rFonts w:ascii="Wingdings 2" w:hAnsi="Wingdings 2"/>
          <w:sz w:val="24"/>
        </w:rPr>
        <w:sectPr w:rsidR="005B1FC5">
          <w:pgSz w:w="11910" w:h="16840"/>
          <w:pgMar w:top="900" w:right="1400" w:bottom="780" w:left="1420" w:header="0" w:footer="599" w:gutter="0"/>
          <w:cols w:space="720"/>
        </w:sectPr>
      </w:pPr>
    </w:p>
    <w:p w:rsidR="005B1FC5" w:rsidRDefault="00516FE7">
      <w:pPr>
        <w:pStyle w:val="Listenabsatz"/>
        <w:numPr>
          <w:ilvl w:val="0"/>
          <w:numId w:val="1"/>
        </w:numPr>
        <w:tabs>
          <w:tab w:val="left" w:pos="364"/>
        </w:tabs>
        <w:spacing w:before="22" w:line="300" w:lineRule="auto"/>
        <w:ind w:left="363" w:right="321" w:hanging="253"/>
        <w:rPr>
          <w:b/>
          <w:sz w:val="25"/>
        </w:rPr>
      </w:pPr>
      <w:bookmarkStart w:id="8" w:name="6.__Gliedere_den_folgenden_Satz_in_Haupt"/>
      <w:bookmarkEnd w:id="8"/>
      <w:r>
        <w:rPr>
          <w:b/>
          <w:sz w:val="25"/>
        </w:rPr>
        <w:lastRenderedPageBreak/>
        <w:t>Gliedere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Hauptsatz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(HS),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Gliedsatz</w:t>
      </w:r>
      <w:r>
        <w:rPr>
          <w:b/>
          <w:spacing w:val="-4"/>
          <w:sz w:val="25"/>
        </w:rPr>
        <w:t xml:space="preserve"> (GS)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satzwertige Konstruktion (</w:t>
      </w:r>
      <w:proofErr w:type="spellStart"/>
      <w:r>
        <w:rPr>
          <w:b/>
          <w:sz w:val="25"/>
        </w:rPr>
        <w:t>sK</w:t>
      </w:r>
      <w:proofErr w:type="spellEnd"/>
      <w:r>
        <w:rPr>
          <w:b/>
          <w:sz w:val="25"/>
        </w:rPr>
        <w:t>): (4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5B1FC5" w:rsidRPr="00135840" w:rsidRDefault="00516FE7">
      <w:pPr>
        <w:spacing w:before="146" w:line="235" w:lineRule="auto"/>
        <w:ind w:left="394" w:right="245"/>
        <w:rPr>
          <w:sz w:val="24"/>
        </w:rPr>
      </w:pPr>
      <w:r w:rsidRPr="00135840">
        <w:rPr>
          <w:sz w:val="24"/>
        </w:rPr>
        <w:t xml:space="preserve">Caesar, cum ei </w:t>
      </w:r>
      <w:proofErr w:type="spellStart"/>
      <w:r w:rsidRPr="00135840">
        <w:rPr>
          <w:sz w:val="24"/>
        </w:rPr>
        <w:t>nuntiatum</w:t>
      </w:r>
      <w:proofErr w:type="spellEnd"/>
      <w:r w:rsidRPr="00135840">
        <w:rPr>
          <w:sz w:val="24"/>
        </w:rPr>
        <w:t xml:space="preserve"> esset </w:t>
      </w:r>
      <w:proofErr w:type="spellStart"/>
      <w:r w:rsidRPr="00135840">
        <w:rPr>
          <w:sz w:val="24"/>
        </w:rPr>
        <w:t>hostes</w:t>
      </w:r>
      <w:proofErr w:type="spellEnd"/>
      <w:r w:rsidRPr="00135840">
        <w:rPr>
          <w:sz w:val="24"/>
        </w:rPr>
        <w:t xml:space="preserve"> </w:t>
      </w:r>
      <w:proofErr w:type="spellStart"/>
      <w:r w:rsidRPr="00135840">
        <w:rPr>
          <w:sz w:val="24"/>
        </w:rPr>
        <w:t>domibus</w:t>
      </w:r>
      <w:proofErr w:type="spellEnd"/>
      <w:r w:rsidRPr="00135840">
        <w:rPr>
          <w:sz w:val="24"/>
        </w:rPr>
        <w:t xml:space="preserve"> </w:t>
      </w:r>
      <w:proofErr w:type="spellStart"/>
      <w:r w:rsidRPr="00135840">
        <w:rPr>
          <w:sz w:val="24"/>
        </w:rPr>
        <w:t>profectos</w:t>
      </w:r>
      <w:proofErr w:type="spellEnd"/>
      <w:r w:rsidRPr="00135840">
        <w:rPr>
          <w:sz w:val="24"/>
        </w:rPr>
        <w:t xml:space="preserve"> per </w:t>
      </w:r>
      <w:proofErr w:type="spellStart"/>
      <w:r w:rsidRPr="00135840">
        <w:rPr>
          <w:sz w:val="24"/>
        </w:rPr>
        <w:t>provinciam</w:t>
      </w:r>
      <w:proofErr w:type="spellEnd"/>
      <w:r w:rsidRPr="00135840">
        <w:rPr>
          <w:sz w:val="24"/>
        </w:rPr>
        <w:t xml:space="preserve"> </w:t>
      </w:r>
      <w:proofErr w:type="spellStart"/>
      <w:r w:rsidRPr="00135840">
        <w:rPr>
          <w:sz w:val="24"/>
        </w:rPr>
        <w:t>nostram</w:t>
      </w:r>
      <w:proofErr w:type="spellEnd"/>
      <w:r w:rsidRPr="00135840">
        <w:rPr>
          <w:sz w:val="24"/>
        </w:rPr>
        <w:t xml:space="preserve"> </w:t>
      </w:r>
      <w:proofErr w:type="spellStart"/>
      <w:r w:rsidRPr="00135840">
        <w:rPr>
          <w:sz w:val="24"/>
        </w:rPr>
        <w:t>iter</w:t>
      </w:r>
      <w:proofErr w:type="spellEnd"/>
      <w:r w:rsidRPr="00135840">
        <w:rPr>
          <w:sz w:val="24"/>
        </w:rPr>
        <w:t xml:space="preserve"> </w:t>
      </w:r>
      <w:proofErr w:type="spellStart"/>
      <w:r w:rsidRPr="00135840">
        <w:rPr>
          <w:sz w:val="24"/>
        </w:rPr>
        <w:t>facere</w:t>
      </w:r>
      <w:proofErr w:type="spellEnd"/>
      <w:r w:rsidRPr="00135840">
        <w:rPr>
          <w:sz w:val="24"/>
        </w:rPr>
        <w:t xml:space="preserve">, ab </w:t>
      </w:r>
      <w:proofErr w:type="spellStart"/>
      <w:r w:rsidRPr="00135840">
        <w:rPr>
          <w:sz w:val="24"/>
        </w:rPr>
        <w:t>urbe</w:t>
      </w:r>
      <w:proofErr w:type="spellEnd"/>
      <w:r w:rsidRPr="00135840">
        <w:rPr>
          <w:sz w:val="24"/>
        </w:rPr>
        <w:t xml:space="preserve"> </w:t>
      </w:r>
      <w:proofErr w:type="spellStart"/>
      <w:r w:rsidRPr="00135840">
        <w:rPr>
          <w:sz w:val="24"/>
        </w:rPr>
        <w:t>proficisci</w:t>
      </w:r>
      <w:proofErr w:type="spellEnd"/>
      <w:r w:rsidRPr="00135840">
        <w:rPr>
          <w:sz w:val="24"/>
        </w:rPr>
        <w:t xml:space="preserve"> </w:t>
      </w:r>
      <w:proofErr w:type="spellStart"/>
      <w:r w:rsidRPr="00135840">
        <w:rPr>
          <w:sz w:val="24"/>
        </w:rPr>
        <w:t>constituit</w:t>
      </w:r>
      <w:proofErr w:type="spellEnd"/>
      <w:r w:rsidRPr="00135840">
        <w:rPr>
          <w:sz w:val="24"/>
        </w:rPr>
        <w:t>.</w:t>
      </w:r>
    </w:p>
    <w:p w:rsidR="005B1FC5" w:rsidRDefault="005B1FC5">
      <w:pPr>
        <w:pStyle w:val="Textkrper"/>
        <w:rPr>
          <w:rFonts w:ascii="Calibri"/>
          <w:b w:val="0"/>
          <w:sz w:val="20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5B1FC5">
        <w:trPr>
          <w:trHeight w:val="500"/>
        </w:trPr>
        <w:tc>
          <w:tcPr>
            <w:tcW w:w="2314" w:type="dxa"/>
          </w:tcPr>
          <w:p w:rsidR="005B1FC5" w:rsidRDefault="00516FE7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HS</w:t>
            </w:r>
          </w:p>
        </w:tc>
        <w:tc>
          <w:tcPr>
            <w:tcW w:w="6237" w:type="dxa"/>
          </w:tcPr>
          <w:p w:rsidR="005B1FC5" w:rsidRDefault="00516FE7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Caesar ab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proficisci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constituit</w:t>
            </w:r>
            <w:proofErr w:type="spellEnd"/>
          </w:p>
        </w:tc>
      </w:tr>
      <w:tr w:rsidR="005B1FC5">
        <w:trPr>
          <w:trHeight w:val="500"/>
        </w:trPr>
        <w:tc>
          <w:tcPr>
            <w:tcW w:w="2314" w:type="dxa"/>
          </w:tcPr>
          <w:p w:rsidR="005B1FC5" w:rsidRDefault="00516FE7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GS</w:t>
            </w:r>
          </w:p>
        </w:tc>
        <w:tc>
          <w:tcPr>
            <w:tcW w:w="6237" w:type="dxa"/>
          </w:tcPr>
          <w:p w:rsidR="005B1FC5" w:rsidRDefault="00516FE7">
            <w:pPr>
              <w:pStyle w:val="TableParagraph"/>
              <w:spacing w:before="0" w:line="241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cum ei </w:t>
            </w:r>
            <w:proofErr w:type="spellStart"/>
            <w:r>
              <w:rPr>
                <w:sz w:val="24"/>
              </w:rPr>
              <w:t>nuntiatum</w:t>
            </w:r>
            <w:proofErr w:type="spellEnd"/>
            <w:r>
              <w:rPr>
                <w:sz w:val="24"/>
              </w:rPr>
              <w:t xml:space="preserve"> esset (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domibus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profectos</w:t>
            </w:r>
            <w:proofErr w:type="spellEnd"/>
            <w:r>
              <w:rPr>
                <w:sz w:val="24"/>
              </w:rPr>
              <w:t xml:space="preserve"> per</w:t>
            </w:r>
          </w:p>
          <w:p w:rsidR="005B1FC5" w:rsidRDefault="00516FE7">
            <w:pPr>
              <w:pStyle w:val="TableParagraph"/>
              <w:spacing w:before="12" w:line="227" w:lineRule="exact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provinciam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nostram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5B1FC5">
        <w:trPr>
          <w:trHeight w:val="500"/>
        </w:trPr>
        <w:tc>
          <w:tcPr>
            <w:tcW w:w="2314" w:type="dxa"/>
          </w:tcPr>
          <w:p w:rsidR="005B1FC5" w:rsidRDefault="00516FE7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proofErr w:type="spellStart"/>
            <w:r>
              <w:rPr>
                <w:rFonts w:ascii="Corbel"/>
                <w:sz w:val="24"/>
              </w:rPr>
              <w:t>sK</w:t>
            </w:r>
            <w:proofErr w:type="spellEnd"/>
          </w:p>
        </w:tc>
        <w:tc>
          <w:tcPr>
            <w:tcW w:w="6237" w:type="dxa"/>
          </w:tcPr>
          <w:p w:rsidR="005B1FC5" w:rsidRDefault="00516FE7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domibus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profectos</w:t>
            </w:r>
            <w:proofErr w:type="spellEnd"/>
          </w:p>
        </w:tc>
      </w:tr>
      <w:tr w:rsidR="005B1FC5">
        <w:trPr>
          <w:trHeight w:val="500"/>
        </w:trPr>
        <w:tc>
          <w:tcPr>
            <w:tcW w:w="2314" w:type="dxa"/>
          </w:tcPr>
          <w:p w:rsidR="005B1FC5" w:rsidRDefault="00516FE7">
            <w:pPr>
              <w:pStyle w:val="TableParagraph"/>
              <w:spacing w:before="111"/>
              <w:ind w:left="108"/>
              <w:jc w:val="left"/>
              <w:rPr>
                <w:rFonts w:ascii="Corbel"/>
                <w:sz w:val="24"/>
              </w:rPr>
            </w:pPr>
            <w:proofErr w:type="spellStart"/>
            <w:r>
              <w:rPr>
                <w:rFonts w:ascii="Corbel"/>
                <w:sz w:val="24"/>
              </w:rPr>
              <w:t>sK</w:t>
            </w:r>
            <w:proofErr w:type="spellEnd"/>
          </w:p>
        </w:tc>
        <w:tc>
          <w:tcPr>
            <w:tcW w:w="6237" w:type="dxa"/>
          </w:tcPr>
          <w:p w:rsidR="005B1FC5" w:rsidRDefault="00516FE7">
            <w:pPr>
              <w:pStyle w:val="TableParagraph"/>
              <w:spacing w:before="109"/>
              <w:ind w:left="10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domibus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profectos</w:t>
            </w:r>
            <w:proofErr w:type="spellEnd"/>
            <w:r>
              <w:rPr>
                <w:sz w:val="24"/>
              </w:rPr>
              <w:t xml:space="preserve">) per </w:t>
            </w:r>
            <w:proofErr w:type="spellStart"/>
            <w:r>
              <w:rPr>
                <w:sz w:val="24"/>
              </w:rPr>
              <w:t>provinciam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nostram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</w:t>
            </w:r>
            <w:proofErr w:type="spellEnd"/>
          </w:p>
        </w:tc>
      </w:tr>
    </w:tbl>
    <w:p w:rsidR="005B1FC5" w:rsidRDefault="005B1FC5">
      <w:pPr>
        <w:pStyle w:val="Textkrper"/>
        <w:spacing w:before="11"/>
        <w:rPr>
          <w:rFonts w:ascii="Calibri"/>
          <w:b w:val="0"/>
          <w:sz w:val="32"/>
        </w:rPr>
      </w:pPr>
    </w:p>
    <w:p w:rsidR="005B1FC5" w:rsidRDefault="00516FE7">
      <w:pPr>
        <w:pStyle w:val="Listenabsatz"/>
        <w:numPr>
          <w:ilvl w:val="0"/>
          <w:numId w:val="1"/>
        </w:numPr>
        <w:tabs>
          <w:tab w:val="left" w:pos="348"/>
        </w:tabs>
        <w:ind w:left="347" w:hanging="238"/>
        <w:rPr>
          <w:b/>
          <w:sz w:val="25"/>
        </w:rPr>
      </w:pPr>
      <w:bookmarkStart w:id="9" w:name="7.__Gleichzeitig_oder_vorzeitig?_Bestimm"/>
      <w:bookmarkEnd w:id="9"/>
      <w:r>
        <w:rPr>
          <w:b/>
          <w:sz w:val="25"/>
        </w:rPr>
        <w:t>Gleichzeitig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(4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5B1FC5" w:rsidRDefault="005B1FC5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5B1FC5">
        <w:trPr>
          <w:trHeight w:val="500"/>
        </w:trPr>
        <w:tc>
          <w:tcPr>
            <w:tcW w:w="6203" w:type="dxa"/>
            <w:shd w:val="clear" w:color="auto" w:fill="DAE3E8"/>
          </w:tcPr>
          <w:p w:rsidR="005B1FC5" w:rsidRDefault="005B1FC5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372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432" w:right="423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glzt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166" w:right="157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vorzt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</w:tr>
      <w:tr w:rsidR="005B1FC5">
        <w:trPr>
          <w:trHeight w:val="500"/>
        </w:trPr>
        <w:tc>
          <w:tcPr>
            <w:tcW w:w="6203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Magistratus</w:t>
            </w:r>
            <w:proofErr w:type="spellEnd"/>
            <w:r>
              <w:rPr>
                <w:sz w:val="24"/>
              </w:rPr>
              <w:t xml:space="preserve"> e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quaesiverunt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vellent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6203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Imperator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defenderent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6203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nuntiant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fieri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necesse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6203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populus</w:t>
            </w:r>
            <w:proofErr w:type="spellEnd"/>
            <w:r>
              <w:rPr>
                <w:sz w:val="24"/>
              </w:rPr>
              <w:t xml:space="preserve"> se </w:t>
            </w:r>
            <w:proofErr w:type="spellStart"/>
            <w:r>
              <w:rPr>
                <w:sz w:val="24"/>
              </w:rPr>
              <w:t>defendere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posset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auxilium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petivit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727"/>
        </w:trPr>
        <w:tc>
          <w:tcPr>
            <w:tcW w:w="6203" w:type="dxa"/>
          </w:tcPr>
          <w:p w:rsidR="005B1FC5" w:rsidRDefault="00516FE7">
            <w:pPr>
              <w:pStyle w:val="TableParagraph"/>
              <w:spacing w:before="78" w:line="249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Caesar ab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proficiscitur</w:t>
            </w:r>
            <w:proofErr w:type="spellEnd"/>
            <w:r>
              <w:rPr>
                <w:sz w:val="24"/>
              </w:rPr>
              <w:t xml:space="preserve">, cum de </w:t>
            </w:r>
            <w:proofErr w:type="spellStart"/>
            <w:r>
              <w:rPr>
                <w:sz w:val="24"/>
              </w:rPr>
              <w:t>periculo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provinciae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audiverit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B1FC5" w:rsidRDefault="005B1FC5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B1FC5" w:rsidRDefault="00516FE7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5B1FC5" w:rsidRDefault="005B1FC5">
            <w:pPr>
              <w:pStyle w:val="TableParagraph"/>
              <w:spacing w:before="9"/>
              <w:ind w:left="0"/>
              <w:jc w:val="left"/>
              <w:rPr>
                <w:rFonts w:ascii="Corbel"/>
                <w:b/>
                <w:sz w:val="20"/>
              </w:rPr>
            </w:pPr>
          </w:p>
          <w:p w:rsidR="005B1FC5" w:rsidRDefault="00516FE7">
            <w:pPr>
              <w:pStyle w:val="TableParagraph"/>
              <w:spacing w:before="0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462"/>
        </w:trPr>
        <w:tc>
          <w:tcPr>
            <w:tcW w:w="6203" w:type="dxa"/>
          </w:tcPr>
          <w:p w:rsidR="005B1FC5" w:rsidRDefault="00516FE7">
            <w:pPr>
              <w:pStyle w:val="TableParagraph"/>
              <w:spacing w:before="90"/>
              <w:jc w:val="left"/>
              <w:rPr>
                <w:sz w:val="24"/>
              </w:rPr>
            </w:pPr>
            <w:r>
              <w:rPr>
                <w:sz w:val="24"/>
              </w:rPr>
              <w:t xml:space="preserve">Pater a </w:t>
            </w:r>
            <w:proofErr w:type="spellStart"/>
            <w:r>
              <w:rPr>
                <w:sz w:val="24"/>
              </w:rPr>
              <w:t>filiis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se </w:t>
            </w:r>
            <w:proofErr w:type="spellStart"/>
            <w:r>
              <w:rPr>
                <w:sz w:val="24"/>
              </w:rPr>
              <w:t>adiuvent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5B1FC5" w:rsidRDefault="00516FE7">
            <w:pPr>
              <w:pStyle w:val="TableParagraph"/>
              <w:spacing w:before="121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5B1FC5" w:rsidRDefault="00516FE7">
            <w:pPr>
              <w:pStyle w:val="TableParagraph"/>
              <w:spacing w:before="121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5B1FC5" w:rsidRDefault="005B1FC5">
      <w:pPr>
        <w:pStyle w:val="Textkrper"/>
        <w:spacing w:before="11"/>
        <w:rPr>
          <w:sz w:val="32"/>
        </w:rPr>
      </w:pPr>
    </w:p>
    <w:p w:rsidR="005B1FC5" w:rsidRDefault="00516FE7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246" w:hanging="251"/>
        <w:rPr>
          <w:b/>
          <w:sz w:val="25"/>
        </w:rPr>
      </w:pPr>
      <w:bookmarkStart w:id="10" w:name="8.__Wähle_durch_Ankreuzen_die_Sätze_aus,"/>
      <w:bookmarkEnd w:id="10"/>
      <w:r>
        <w:rPr>
          <w:b/>
          <w:sz w:val="25"/>
        </w:rPr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(6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5B1FC5" w:rsidRDefault="005B1FC5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5B1FC5">
        <w:trPr>
          <w:trHeight w:val="500"/>
        </w:trPr>
        <w:tc>
          <w:tcPr>
            <w:tcW w:w="739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proofErr w:type="spellStart"/>
            <w:r>
              <w:rPr>
                <w:sz w:val="24"/>
              </w:rPr>
              <w:t>Romam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fecisses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templa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nobilia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spectavisses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739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Peto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te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tecum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Romam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ducas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739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proofErr w:type="spellStart"/>
            <w:r>
              <w:rPr>
                <w:sz w:val="24"/>
              </w:rPr>
              <w:t>nobis</w:t>
            </w:r>
            <w:proofErr w:type="spellEnd"/>
            <w:r>
              <w:rPr>
                <w:sz w:val="24"/>
              </w:rPr>
              <w:t xml:space="preserve"> esset </w:t>
            </w:r>
            <w:proofErr w:type="spellStart"/>
            <w:r>
              <w:rPr>
                <w:sz w:val="24"/>
              </w:rPr>
              <w:t>villa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saepe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faceremus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739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omnia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paravissent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petiverunt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739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Mater </w:t>
            </w:r>
            <w:proofErr w:type="spellStart"/>
            <w:r>
              <w:rPr>
                <w:sz w:val="24"/>
              </w:rPr>
              <w:t>cognovit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cur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liberi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respondissent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739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Obsides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celerius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pax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fieret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5B1FC5" w:rsidRDefault="00516FE7">
            <w:pPr>
              <w:pStyle w:val="TableParagraph"/>
              <w:ind w:left="1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5B1FC5" w:rsidRDefault="005B1FC5">
      <w:pPr>
        <w:rPr>
          <w:rFonts w:ascii="Wingdings 2" w:hAnsi="Wingdings 2"/>
          <w:sz w:val="24"/>
        </w:rPr>
        <w:sectPr w:rsidR="005B1FC5">
          <w:pgSz w:w="11910" w:h="16840"/>
          <w:pgMar w:top="900" w:right="1400" w:bottom="780" w:left="1420" w:header="0" w:footer="599" w:gutter="0"/>
          <w:cols w:space="720"/>
        </w:sectPr>
      </w:pPr>
    </w:p>
    <w:p w:rsidR="005B1FC5" w:rsidRDefault="00516FE7">
      <w:pPr>
        <w:pStyle w:val="Listenabsatz"/>
        <w:numPr>
          <w:ilvl w:val="0"/>
          <w:numId w:val="1"/>
        </w:numPr>
        <w:tabs>
          <w:tab w:val="left" w:pos="373"/>
        </w:tabs>
        <w:spacing w:before="22"/>
        <w:ind w:left="372" w:hanging="263"/>
        <w:rPr>
          <w:b/>
          <w:sz w:val="25"/>
        </w:rPr>
      </w:pPr>
      <w:bookmarkStart w:id="11" w:name="9.__Bestimme_durch_Ankreuzen:_Positiv,_K"/>
      <w:bookmarkEnd w:id="11"/>
      <w:r>
        <w:rPr>
          <w:b/>
          <w:sz w:val="25"/>
        </w:rPr>
        <w:lastRenderedPageBreak/>
        <w:t xml:space="preserve">Bestimme durch Ankreuzen: </w:t>
      </w:r>
      <w:r>
        <w:rPr>
          <w:b/>
          <w:spacing w:val="-3"/>
          <w:sz w:val="25"/>
        </w:rPr>
        <w:t xml:space="preserve">Positiv, </w:t>
      </w:r>
      <w:r>
        <w:rPr>
          <w:b/>
          <w:sz w:val="25"/>
        </w:rPr>
        <w:t>Komparativ oder Superlativ? (6</w:t>
      </w:r>
      <w:r>
        <w:rPr>
          <w:b/>
          <w:spacing w:val="-28"/>
          <w:sz w:val="25"/>
        </w:rPr>
        <w:t xml:space="preserve"> </w:t>
      </w:r>
      <w:r>
        <w:rPr>
          <w:b/>
          <w:sz w:val="25"/>
        </w:rPr>
        <w:t>P)</w:t>
      </w:r>
    </w:p>
    <w:p w:rsidR="005B1FC5" w:rsidRDefault="005B1FC5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1701"/>
        <w:gridCol w:w="1701"/>
        <w:gridCol w:w="1701"/>
      </w:tblGrid>
      <w:tr w:rsidR="005B1FC5">
        <w:trPr>
          <w:trHeight w:val="500"/>
        </w:trPr>
        <w:tc>
          <w:tcPr>
            <w:tcW w:w="1469" w:type="dxa"/>
            <w:shd w:val="clear" w:color="auto" w:fill="DAE3E8"/>
          </w:tcPr>
          <w:p w:rsidR="005B1FC5" w:rsidRDefault="005B1FC5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701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220" w:right="21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Positiv</w:t>
            </w:r>
          </w:p>
        </w:tc>
        <w:tc>
          <w:tcPr>
            <w:tcW w:w="1701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220" w:right="21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Komparativ</w:t>
            </w:r>
          </w:p>
        </w:tc>
        <w:tc>
          <w:tcPr>
            <w:tcW w:w="1701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218" w:right="21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Superlativ</w:t>
            </w:r>
          </w:p>
        </w:tc>
      </w:tr>
      <w:tr w:rsidR="005B1FC5">
        <w:trPr>
          <w:trHeight w:val="500"/>
        </w:trPr>
        <w:tc>
          <w:tcPr>
            <w:tcW w:w="146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celerius</w:t>
            </w:r>
            <w:proofErr w:type="spellEnd"/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146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maxime</w:t>
            </w:r>
            <w:proofErr w:type="spellEnd"/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146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r>
              <w:rPr>
                <w:sz w:val="24"/>
              </w:rPr>
              <w:t>breve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146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acriter</w:t>
            </w:r>
            <w:proofErr w:type="spellEnd"/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146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vere</w:t>
            </w:r>
            <w:proofErr w:type="spellEnd"/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1469" w:type="dxa"/>
          </w:tcPr>
          <w:p w:rsidR="005B1FC5" w:rsidRDefault="00516FE7">
            <w:pPr>
              <w:pStyle w:val="TableParagraph"/>
              <w:spacing w:before="10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altiores</w:t>
            </w:r>
            <w:proofErr w:type="spellEnd"/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701" w:type="dxa"/>
          </w:tcPr>
          <w:p w:rsidR="005B1FC5" w:rsidRDefault="00516FE7">
            <w:pPr>
              <w:pStyle w:val="TableParagraph"/>
              <w:ind w:left="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5B1FC5" w:rsidRDefault="005B1FC5">
      <w:pPr>
        <w:pStyle w:val="Textkrper"/>
        <w:spacing w:before="11"/>
        <w:rPr>
          <w:sz w:val="32"/>
        </w:rPr>
      </w:pPr>
    </w:p>
    <w:p w:rsidR="005B1FC5" w:rsidRDefault="00516FE7">
      <w:pPr>
        <w:pStyle w:val="Listenabsatz"/>
        <w:numPr>
          <w:ilvl w:val="0"/>
          <w:numId w:val="1"/>
        </w:numPr>
        <w:tabs>
          <w:tab w:val="left" w:pos="482"/>
        </w:tabs>
        <w:ind w:left="481" w:hanging="372"/>
        <w:rPr>
          <w:b/>
          <w:sz w:val="25"/>
        </w:rPr>
      </w:pPr>
      <w:bookmarkStart w:id="12" w:name="10._Überprüfe_die_Richtigkeit_der_Aussag"/>
      <w:bookmarkEnd w:id="12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5B1FC5" w:rsidRDefault="005B1FC5">
      <w:pPr>
        <w:pStyle w:val="Textkrper"/>
        <w:spacing w:before="4"/>
        <w:rPr>
          <w:sz w:val="18"/>
        </w:rPr>
      </w:pPr>
    </w:p>
    <w:p w:rsidR="005B1FC5" w:rsidRDefault="00516FE7">
      <w:pPr>
        <w:spacing w:line="249" w:lineRule="auto"/>
        <w:ind w:left="507" w:right="364"/>
        <w:rPr>
          <w:sz w:val="24"/>
        </w:rPr>
      </w:pPr>
      <w:proofErr w:type="spellStart"/>
      <w:r>
        <w:rPr>
          <w:sz w:val="24"/>
        </w:rPr>
        <w:t>Viro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cuidam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erat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qui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reliquit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Deinde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desperavit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credens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filium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numquam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visurum</w:t>
      </w:r>
      <w:proofErr w:type="spellEnd"/>
      <w:r>
        <w:rPr>
          <w:sz w:val="24"/>
        </w:rPr>
        <w:t xml:space="preserve"> esse. Multis </w:t>
      </w:r>
      <w:proofErr w:type="spellStart"/>
      <w:r>
        <w:rPr>
          <w:sz w:val="24"/>
        </w:rPr>
        <w:t>annis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quidem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deerat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rediit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Num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haec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bona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? Subito </w:t>
      </w:r>
      <w:proofErr w:type="spellStart"/>
      <w:r>
        <w:rPr>
          <w:sz w:val="24"/>
        </w:rPr>
        <w:t>milites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urbem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venerunt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omnes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adule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scentes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secum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bellum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ducerent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Sed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illius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licuit</w:t>
      </w:r>
      <w:proofErr w:type="spellEnd"/>
      <w:r>
        <w:rPr>
          <w:sz w:val="24"/>
        </w:rPr>
        <w:t>. (52 W.)</w:t>
      </w:r>
    </w:p>
    <w:p w:rsidR="005B1FC5" w:rsidRDefault="005B1FC5">
      <w:pPr>
        <w:spacing w:before="4" w:after="1"/>
        <w:rPr>
          <w:sz w:val="26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0"/>
        <w:gridCol w:w="978"/>
        <w:gridCol w:w="845"/>
      </w:tblGrid>
      <w:tr w:rsidR="005B1FC5">
        <w:trPr>
          <w:trHeight w:val="500"/>
        </w:trPr>
        <w:tc>
          <w:tcPr>
            <w:tcW w:w="6600" w:type="dxa"/>
            <w:shd w:val="clear" w:color="auto" w:fill="DAE3E8"/>
          </w:tcPr>
          <w:p w:rsidR="005B1FC5" w:rsidRDefault="005B1FC5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978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135" w:right="12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845" w:type="dxa"/>
            <w:shd w:val="clear" w:color="auto" w:fill="DAE3E8"/>
          </w:tcPr>
          <w:p w:rsidR="005B1FC5" w:rsidRDefault="00516FE7">
            <w:pPr>
              <w:pStyle w:val="TableParagraph"/>
              <w:spacing w:before="111"/>
              <w:ind w:left="99" w:right="90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5B1FC5">
        <w:trPr>
          <w:trHeight w:val="500"/>
        </w:trPr>
        <w:tc>
          <w:tcPr>
            <w:tcW w:w="6600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Sohn eines Mannes verlässt sein Elternhaus.</w:t>
            </w:r>
          </w:p>
        </w:tc>
        <w:tc>
          <w:tcPr>
            <w:tcW w:w="978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6600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Vater ist sich sicher, seinen Sohn wiederzusehen.</w:t>
            </w:r>
          </w:p>
        </w:tc>
        <w:tc>
          <w:tcPr>
            <w:tcW w:w="978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6600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Kurz darauf sieht er seinen Sohn wieder.</w:t>
            </w:r>
          </w:p>
        </w:tc>
        <w:tc>
          <w:tcPr>
            <w:tcW w:w="978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6600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Sohn hat keine Beine mehr.</w:t>
            </w:r>
          </w:p>
        </w:tc>
        <w:tc>
          <w:tcPr>
            <w:tcW w:w="978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5B1FC5">
        <w:trPr>
          <w:trHeight w:val="500"/>
        </w:trPr>
        <w:tc>
          <w:tcPr>
            <w:tcW w:w="6600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Das erweist sich als gut.</w:t>
            </w:r>
          </w:p>
        </w:tc>
        <w:tc>
          <w:tcPr>
            <w:tcW w:w="978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5B1FC5">
        <w:trPr>
          <w:trHeight w:val="500"/>
        </w:trPr>
        <w:tc>
          <w:tcPr>
            <w:tcW w:w="6600" w:type="dxa"/>
          </w:tcPr>
          <w:p w:rsidR="005B1FC5" w:rsidRDefault="00516FE7">
            <w:pPr>
              <w:pStyle w:val="TableParagraph"/>
              <w:spacing w:before="111"/>
              <w:jc w:val="left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Sohn ist nicht mehr tauglich zum Militärdienst.</w:t>
            </w:r>
          </w:p>
        </w:tc>
        <w:tc>
          <w:tcPr>
            <w:tcW w:w="978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845" w:type="dxa"/>
          </w:tcPr>
          <w:p w:rsidR="005B1FC5" w:rsidRDefault="00516FE7">
            <w:pPr>
              <w:pStyle w:val="TableParagraph"/>
              <w:ind w:left="9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FD2544" w:rsidRDefault="00FD2544"/>
    <w:sectPr w:rsidR="00FD2544">
      <w:pgSz w:w="11910" w:h="16840"/>
      <w:pgMar w:top="900" w:right="140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544" w:rsidRDefault="00516FE7">
      <w:r>
        <w:separator/>
      </w:r>
    </w:p>
  </w:endnote>
  <w:endnote w:type="continuationSeparator" w:id="0">
    <w:p w:rsidR="00FD2544" w:rsidRDefault="0051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FC5" w:rsidRDefault="00516FE7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71136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8993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899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1FC5" w:rsidRDefault="00516FE7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Lösungsheft </w:t>
                          </w:r>
                          <w:r w:rsidR="00C0269C">
                            <w:rPr>
                              <w:rFonts w:ascii="Corbel" w:hAnsi="Corbel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3.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59.05pt;height:10pt;z-index:-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" filled="f" stroked="f">
              <v:textbox inset="0,0,0,0">
                <w:txbxContent>
                  <w:p w:rsidR="005B1FC5" w:rsidRDefault="00516FE7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Lösungsheft </w:t>
                    </w:r>
                    <w:r w:rsidR="00C0269C">
                      <w:rPr>
                        <w:rFonts w:ascii="Corbel" w:hAnsi="Corbel"/>
                        <w:sz w:val="16"/>
                      </w:rPr>
                      <w:t>2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3.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72160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1FC5" w:rsidRDefault="00516FE7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0269C">
                            <w:rPr>
                              <w:rFonts w:ascii="Corbe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0.9pt;margin-top:800.9pt;width:27.7pt;height:10pt;z-index:-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5B1FC5" w:rsidRDefault="00516FE7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0269C">
                      <w:rPr>
                        <w:rFonts w:ascii="Corbe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544" w:rsidRDefault="00516FE7">
      <w:r>
        <w:separator/>
      </w:r>
    </w:p>
  </w:footnote>
  <w:footnote w:type="continuationSeparator" w:id="0">
    <w:p w:rsidR="00FD2544" w:rsidRDefault="00516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D0569"/>
    <w:multiLevelType w:val="hybridMultilevel"/>
    <w:tmpl w:val="83DAB046"/>
    <w:lvl w:ilvl="0" w:tplc="1E14495E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0A0E381C">
      <w:numFmt w:val="bullet"/>
      <w:lvlText w:val="•"/>
      <w:lvlJc w:val="left"/>
      <w:pPr>
        <w:ind w:left="1214" w:hanging="235"/>
      </w:pPr>
      <w:rPr>
        <w:rFonts w:hint="default"/>
        <w:lang w:val="de-DE" w:eastAsia="de-DE" w:bidi="de-DE"/>
      </w:rPr>
    </w:lvl>
    <w:lvl w:ilvl="2" w:tplc="1AD4B914">
      <w:numFmt w:val="bullet"/>
      <w:lvlText w:val="•"/>
      <w:lvlJc w:val="left"/>
      <w:pPr>
        <w:ind w:left="2089" w:hanging="235"/>
      </w:pPr>
      <w:rPr>
        <w:rFonts w:hint="default"/>
        <w:lang w:val="de-DE" w:eastAsia="de-DE" w:bidi="de-DE"/>
      </w:rPr>
    </w:lvl>
    <w:lvl w:ilvl="3" w:tplc="DEC47FBA">
      <w:numFmt w:val="bullet"/>
      <w:lvlText w:val="•"/>
      <w:lvlJc w:val="left"/>
      <w:pPr>
        <w:ind w:left="2963" w:hanging="235"/>
      </w:pPr>
      <w:rPr>
        <w:rFonts w:hint="default"/>
        <w:lang w:val="de-DE" w:eastAsia="de-DE" w:bidi="de-DE"/>
      </w:rPr>
    </w:lvl>
    <w:lvl w:ilvl="4" w:tplc="7972AB12">
      <w:numFmt w:val="bullet"/>
      <w:lvlText w:val="•"/>
      <w:lvlJc w:val="left"/>
      <w:pPr>
        <w:ind w:left="3838" w:hanging="235"/>
      </w:pPr>
      <w:rPr>
        <w:rFonts w:hint="default"/>
        <w:lang w:val="de-DE" w:eastAsia="de-DE" w:bidi="de-DE"/>
      </w:rPr>
    </w:lvl>
    <w:lvl w:ilvl="5" w:tplc="537C2670">
      <w:numFmt w:val="bullet"/>
      <w:lvlText w:val="•"/>
      <w:lvlJc w:val="left"/>
      <w:pPr>
        <w:ind w:left="4712" w:hanging="235"/>
      </w:pPr>
      <w:rPr>
        <w:rFonts w:hint="default"/>
        <w:lang w:val="de-DE" w:eastAsia="de-DE" w:bidi="de-DE"/>
      </w:rPr>
    </w:lvl>
    <w:lvl w:ilvl="6" w:tplc="DDF81D64">
      <w:numFmt w:val="bullet"/>
      <w:lvlText w:val="•"/>
      <w:lvlJc w:val="left"/>
      <w:pPr>
        <w:ind w:left="5587" w:hanging="235"/>
      </w:pPr>
      <w:rPr>
        <w:rFonts w:hint="default"/>
        <w:lang w:val="de-DE" w:eastAsia="de-DE" w:bidi="de-DE"/>
      </w:rPr>
    </w:lvl>
    <w:lvl w:ilvl="7" w:tplc="0ADA9470">
      <w:numFmt w:val="bullet"/>
      <w:lvlText w:val="•"/>
      <w:lvlJc w:val="left"/>
      <w:pPr>
        <w:ind w:left="6461" w:hanging="235"/>
      </w:pPr>
      <w:rPr>
        <w:rFonts w:hint="default"/>
        <w:lang w:val="de-DE" w:eastAsia="de-DE" w:bidi="de-DE"/>
      </w:rPr>
    </w:lvl>
    <w:lvl w:ilvl="8" w:tplc="FD007312">
      <w:numFmt w:val="bullet"/>
      <w:lvlText w:val="•"/>
      <w:lvlJc w:val="left"/>
      <w:pPr>
        <w:ind w:left="7336" w:hanging="235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C5"/>
    <w:rsid w:val="00135840"/>
    <w:rsid w:val="00516FE7"/>
    <w:rsid w:val="005B1FC5"/>
    <w:rsid w:val="00C0269C"/>
    <w:rsid w:val="00FD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6F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6FE7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026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269C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026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269C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35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  <w:jc w:val="center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6F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6FE7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026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269C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026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269C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2 aus Latein für das 3. Lernjahr (informelle Kompetenzmessung)</vt:lpstr>
    </vt:vector>
  </TitlesOfParts>
  <Company>bm: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2 aus Latein für das 3. Lernjahr (informelle Kompetenzmessung)</dc:title>
  <dc:subject>Lösungen der Aufgabenstellungen zum Selbsttest für das 3. Lernjahr</dc:subject>
  <dc:creator>BMBWF</dc:creator>
  <cp:lastModifiedBy>BMBWF</cp:lastModifiedBy>
  <cp:revision>3</cp:revision>
  <dcterms:created xsi:type="dcterms:W3CDTF">2019-11-05T15:55:00Z</dcterms:created>
  <dcterms:modified xsi:type="dcterms:W3CDTF">2019-11-11T07:37:00Z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